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[Date]</w:t>
      </w:r>
    </w:p>
    <w:p>
      <w:pPr>
        <w:spacing w:after="0"/>
      </w:pPr>
      <w:r>
        <w:t>The Honorable Julian Bradley, Chair, Senate Committee on Utilities, Technology and Tourism</w:t>
      </w:r>
    </w:p>
    <w:p>
      <w:pPr>
        <w:spacing w:after="0"/>
      </w:pPr>
      <w:r>
        <w:t>The Honorable David Steffen, Chair, Assembly Committee on Energy and Utilities</w:t>
      </w:r>
    </w:p>
    <w:p>
      <w:pPr>
        <w:spacing w:after="0"/>
      </w:pPr>
      <w:r>
        <w:t>State Capitol, Madison, Wisconsin</w:t>
      </w:r>
    </w:p>
    <w:p/>
    <w:p>
      <w:r>
        <w:rPr>
          <w:b/>
        </w:rPr>
        <w:t>Re: A public informational hearing on MISO’s Tranche 2.1 plan by December 15, 2026</w:t>
      </w:r>
    </w:p>
    <w:p>
      <w:r>
        <w:t>Dear Chair Bradley and Chair Steffen:</w:t>
      </w:r>
    </w:p>
    <w:p>
      <w:r>
        <w:t>We ask you to hold a public informational hearing on MISO’s Tranche 2.1 transmission plan by December 15, 2026.</w:t>
      </w:r>
    </w:p>
    <w:p>
      <w:r>
        <w:t>MISO’s board approved the $21.8 billion Tranche 2.1 portfolio on December 12, 2024. It includes two proposed 765 kV lines in Wisconsin: MariBell, from Marion, Minnesota, to Bell Center, and BECI, from Crawford County through Walworth County to the Wisconsin-Illinois border. Ratepayers across MISO’s Midwest region, Wisconsin’s among them, would pay for it.</w:t>
      </w:r>
    </w:p>
    <w:p>
      <w:r>
        <w:t>MISO’s own Independent Market Monitor, Dr. David Patton of Potomac Economics, recommended in writing on October 30, 2024 that the board “postpone approval of Tranche 2.1.” On March 13, 2025, he told the Federal Energy Regulatory Commission that MISO’s transmission plans and business case analyses are “highly biased in favor of over-building transmission,” and that “a properly calculated benefit-cost ratio for Tranche 2.1 would be less than 0.4”: less than 40 cents of benefit for every dollar customers pay. MISO’s own estimate is $1.80 to $3.50. On September 9, 2025, he told FERC that Tranche 2.1 “will cost each family in the Midwest more than $2500.” His comments concern the whole portfolio, not either Wisconsin line by itself.</w:t>
      </w:r>
    </w:p>
    <w:p>
      <w:r>
        <w:t>In his March filing, Dr. Patton also told FERC that MISO’s board had directed MISO not to pay the monitor for reviewing its transmission planning unless FERC found that work within the monitor’s role. In May 2025, MISO asked FERC to declare that review “outside the scope” of the monitor’s engagement. On July 18, 2025, FERC denied MISO’s request. Then-Chairman Mark Christie wrote in a concurring statement that by critiquing MISO’s case for the plan, the monitor did “exactly what the MISO IMM and any market monitor should do.”</w:t>
      </w:r>
    </w:p>
    <w:p>
      <w:r>
        <w:t>MariBell’s developers expect to apply to the Public Service Commission in late 2026, and BECI’s developer plans to apply in early 2027. The people who would pay for this plan deserve to hear that dispute in public before those cases begin. We ask that you schedule a public informational hearing by December 15, 2026, with testimony from MISO and from Dr. Patton.</w:t>
      </w:r>
    </w:p>
    <w:p>
      <w:r>
        <w:t>Sincerely,</w:t>
      </w:r>
    </w:p>
    <w:p>
      <w:r>
        <w:br/>
        <w:br/>
        <w:t>________________________________</w:t>
        <w:br/>
        <w:t>Name, Senate or Assembly District</w:t>
      </w:r>
    </w:p>
    <w:p>
      <w:r>
        <w:br/>
        <w:br/>
        <w:t>________________________________</w:t>
        <w:br/>
        <w:t>Name, Senate or Assembly District</w:t>
      </w:r>
    </w:p>
    <w:p>
      <w:r>
        <w:br/>
        <w:br/>
        <w:t>________________________________</w:t>
        <w:br/>
        <w:t>Name, Senate or Assembly District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